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F9C" w:rsidRPr="00E02E7F" w:rsidRDefault="00884F9C" w:rsidP="0098208C">
      <w:pPr>
        <w:jc w:val="both"/>
        <w:rPr>
          <w:rStyle w:val="Strong"/>
          <w:rFonts w:ascii="Arial" w:hAnsi="Arial" w:cs="Arial"/>
          <w:color w:val="333333"/>
          <w:sz w:val="28"/>
          <w:szCs w:val="28"/>
          <w:u w:val="single"/>
        </w:rPr>
      </w:pPr>
      <w:r w:rsidRPr="00E02E7F">
        <w:rPr>
          <w:rStyle w:val="Strong"/>
          <w:rFonts w:ascii="Arial" w:hAnsi="Arial" w:cs="Arial"/>
          <w:color w:val="7030A0"/>
          <w:sz w:val="28"/>
          <w:szCs w:val="28"/>
          <w:u w:val="single"/>
        </w:rPr>
        <w:t xml:space="preserve">Tell Us Once </w:t>
      </w:r>
      <w:r w:rsidRPr="00E02E7F">
        <w:rPr>
          <w:rStyle w:val="Strong"/>
          <w:rFonts w:ascii="Arial" w:hAnsi="Arial" w:cs="Arial"/>
          <w:color w:val="333333"/>
          <w:sz w:val="28"/>
          <w:szCs w:val="28"/>
          <w:u w:val="single"/>
        </w:rPr>
        <w:t xml:space="preserve">– what to do after someone dies </w:t>
      </w:r>
    </w:p>
    <w:p w:rsidR="004F3066" w:rsidRPr="004F3066" w:rsidRDefault="004F3066" w:rsidP="004F3066">
      <w:pPr>
        <w:rPr>
          <w:rFonts w:ascii="Arial" w:hAnsi="Arial" w:cs="Arial"/>
          <w:b/>
          <w:sz w:val="28"/>
          <w:szCs w:val="28"/>
        </w:rPr>
      </w:pPr>
    </w:p>
    <w:p w:rsidR="00B0607E" w:rsidRDefault="00884F9C" w:rsidP="0098208C">
      <w:pPr>
        <w:spacing w:after="200"/>
        <w:ind w:left="-567"/>
        <w:rPr>
          <w:rFonts w:ascii="Arial" w:eastAsiaTheme="minorHAnsi" w:hAnsi="Arial" w:cs="Arial"/>
        </w:rPr>
      </w:pPr>
      <w:r w:rsidRPr="00884F9C">
        <w:rPr>
          <w:rFonts w:ascii="Arial" w:eastAsiaTheme="minorHAnsi" w:hAnsi="Arial" w:cs="Arial"/>
        </w:rPr>
        <w:t>The idea of helping make things easier for bereaved families after a death seems like a s</w:t>
      </w:r>
      <w:r w:rsidR="007845A5">
        <w:rPr>
          <w:rFonts w:ascii="Arial" w:eastAsiaTheme="minorHAnsi" w:hAnsi="Arial" w:cs="Arial"/>
        </w:rPr>
        <w:t xml:space="preserve">imple one </w:t>
      </w:r>
      <w:r w:rsidR="00A2768A">
        <w:rPr>
          <w:rFonts w:ascii="Arial" w:eastAsiaTheme="minorHAnsi" w:hAnsi="Arial" w:cs="Arial"/>
        </w:rPr>
        <w:t>-b</w:t>
      </w:r>
      <w:r w:rsidRPr="00884F9C">
        <w:rPr>
          <w:rFonts w:ascii="Arial" w:eastAsiaTheme="minorHAnsi" w:hAnsi="Arial" w:cs="Arial"/>
        </w:rPr>
        <w:t xml:space="preserve">ut before the </w:t>
      </w:r>
      <w:r w:rsidRPr="00D03887">
        <w:rPr>
          <w:rFonts w:ascii="Arial" w:eastAsiaTheme="minorHAnsi" w:hAnsi="Arial" w:cs="Arial"/>
          <w:b/>
          <w:color w:val="7030A0"/>
        </w:rPr>
        <w:t>Tell Us Once</w:t>
      </w:r>
      <w:r w:rsidRPr="00884F9C">
        <w:rPr>
          <w:rFonts w:ascii="Arial" w:eastAsiaTheme="minorHAnsi" w:hAnsi="Arial" w:cs="Arial"/>
        </w:rPr>
        <w:t xml:space="preserve"> service existed it was a different story. On average a Next of Kin had to contact Central an</w:t>
      </w:r>
      <w:r w:rsidR="0098208C">
        <w:rPr>
          <w:rFonts w:ascii="Arial" w:eastAsiaTheme="minorHAnsi" w:hAnsi="Arial" w:cs="Arial"/>
        </w:rPr>
        <w:t>d Local government departments 8</w:t>
      </w:r>
      <w:bookmarkStart w:id="0" w:name="_GoBack"/>
      <w:bookmarkEnd w:id="0"/>
      <w:r w:rsidRPr="00884F9C">
        <w:rPr>
          <w:rFonts w:ascii="Arial" w:eastAsiaTheme="minorHAnsi" w:hAnsi="Arial" w:cs="Arial"/>
        </w:rPr>
        <w:t xml:space="preserve"> times to inform them of the same death. At a time when families were feeling the loss of a loved one this approach to reporting de</w:t>
      </w:r>
      <w:r w:rsidR="00B0607E">
        <w:rPr>
          <w:rFonts w:ascii="Arial" w:eastAsiaTheme="minorHAnsi" w:hAnsi="Arial" w:cs="Arial"/>
        </w:rPr>
        <w:t>aths wasn’t helpful.</w:t>
      </w:r>
    </w:p>
    <w:p w:rsidR="00884F9C" w:rsidRDefault="00884F9C" w:rsidP="0098208C">
      <w:pPr>
        <w:spacing w:after="200"/>
        <w:ind w:left="-567"/>
        <w:rPr>
          <w:rFonts w:ascii="Arial" w:hAnsi="Arial" w:cs="Arial"/>
        </w:rPr>
      </w:pPr>
      <w:r w:rsidRPr="00884F9C">
        <w:rPr>
          <w:rFonts w:ascii="Arial" w:hAnsi="Arial" w:cs="Arial"/>
        </w:rPr>
        <w:t xml:space="preserve">The </w:t>
      </w:r>
      <w:r w:rsidRPr="00D03887">
        <w:rPr>
          <w:rFonts w:ascii="Arial" w:hAnsi="Arial" w:cs="Arial"/>
          <w:b/>
          <w:color w:val="7030A0"/>
        </w:rPr>
        <w:t>Tell Us Once</w:t>
      </w:r>
      <w:r w:rsidRPr="00D03887">
        <w:rPr>
          <w:rFonts w:ascii="Arial" w:hAnsi="Arial" w:cs="Arial"/>
          <w:color w:val="7030A0"/>
        </w:rPr>
        <w:t xml:space="preserve"> </w:t>
      </w:r>
      <w:r w:rsidRPr="00884F9C">
        <w:rPr>
          <w:rFonts w:ascii="Arial" w:hAnsi="Arial" w:cs="Arial"/>
        </w:rPr>
        <w:t xml:space="preserve">service was designed to make things simpler. It is a </w:t>
      </w:r>
      <w:r w:rsidR="00D03887">
        <w:rPr>
          <w:rFonts w:ascii="Arial" w:hAnsi="Arial" w:cs="Arial"/>
        </w:rPr>
        <w:t xml:space="preserve">free and </w:t>
      </w:r>
      <w:r w:rsidRPr="00884F9C">
        <w:rPr>
          <w:rFonts w:ascii="Arial" w:hAnsi="Arial" w:cs="Arial"/>
        </w:rPr>
        <w:t xml:space="preserve">voluntary service which allows citizens to </w:t>
      </w:r>
      <w:r w:rsidR="00A2768A">
        <w:rPr>
          <w:rFonts w:ascii="Arial" w:hAnsi="Arial" w:cs="Arial"/>
        </w:rPr>
        <w:t xml:space="preserve">share details of the deceased </w:t>
      </w:r>
      <w:r w:rsidRPr="00884F9C">
        <w:rPr>
          <w:rFonts w:ascii="Arial" w:hAnsi="Arial" w:cs="Arial"/>
        </w:rPr>
        <w:t>with other relevant Government Departments, removing the need to engage with each one separately and supply numerous copies of the death certificate.</w:t>
      </w:r>
    </w:p>
    <w:p w:rsidR="0098208C" w:rsidRDefault="00B0607E" w:rsidP="0098208C">
      <w:pPr>
        <w:spacing w:after="200"/>
        <w:ind w:left="-567"/>
        <w:rPr>
          <w:rFonts w:ascii="Arial" w:hAnsi="Arial" w:cs="Arial"/>
        </w:rPr>
      </w:pPr>
      <w:r w:rsidRPr="00884F9C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service is available in all </w:t>
      </w:r>
      <w:r w:rsidRPr="00884F9C">
        <w:rPr>
          <w:rFonts w:ascii="Arial" w:hAnsi="Arial" w:cs="Arial"/>
        </w:rPr>
        <w:t>councils across Engl</w:t>
      </w:r>
      <w:r>
        <w:rPr>
          <w:rFonts w:ascii="Arial" w:hAnsi="Arial" w:cs="Arial"/>
        </w:rPr>
        <w:t>and, Scotland and Wales.</w:t>
      </w:r>
    </w:p>
    <w:p w:rsidR="00884F9C" w:rsidRDefault="00A2768A" w:rsidP="0098208C">
      <w:pPr>
        <w:spacing w:after="200"/>
        <w:ind w:left="-567"/>
        <w:rPr>
          <w:rFonts w:ascii="Arial" w:hAnsi="Arial" w:cs="Arial"/>
        </w:rPr>
      </w:pPr>
      <w:r>
        <w:rPr>
          <w:rFonts w:ascii="Arial" w:hAnsi="Arial" w:cs="Arial"/>
        </w:rPr>
        <w:t>In 2018 to 2019</w:t>
      </w:r>
      <w:r w:rsidR="00884F9C" w:rsidRPr="00884F9C">
        <w:rPr>
          <w:rFonts w:ascii="Arial" w:hAnsi="Arial" w:cs="Arial"/>
        </w:rPr>
        <w:t xml:space="preserve">, it </w:t>
      </w:r>
      <w:r w:rsidR="00884F9C">
        <w:rPr>
          <w:rFonts w:ascii="Arial" w:hAnsi="Arial" w:cs="Arial"/>
        </w:rPr>
        <w:t>was used by over 360,000 people</w:t>
      </w:r>
      <w:r w:rsidR="00D03887">
        <w:rPr>
          <w:rFonts w:ascii="Arial" w:hAnsi="Arial" w:cs="Arial"/>
        </w:rPr>
        <w:t>.</w:t>
      </w:r>
    </w:p>
    <w:p w:rsidR="00884F9C" w:rsidRDefault="00884F9C" w:rsidP="0098208C">
      <w:pPr>
        <w:spacing w:after="200" w:line="276" w:lineRule="auto"/>
        <w:ind w:left="-567"/>
        <w:rPr>
          <w:rFonts w:ascii="Arial" w:hAnsi="Arial" w:cs="Arial"/>
        </w:rPr>
      </w:pPr>
      <w:r w:rsidRPr="00D03887">
        <w:rPr>
          <w:rFonts w:ascii="Arial" w:hAnsi="Arial" w:cs="Arial"/>
          <w:b/>
          <w:color w:val="7030A0"/>
        </w:rPr>
        <w:t xml:space="preserve">Tell Us Once </w:t>
      </w:r>
      <w:r w:rsidRPr="005A4B6C">
        <w:rPr>
          <w:rFonts w:ascii="Arial" w:hAnsi="Arial" w:cs="Arial"/>
          <w:b/>
        </w:rPr>
        <w:t>can notify</w:t>
      </w:r>
      <w:r w:rsidRPr="005A4B6C">
        <w:rPr>
          <w:rFonts w:ascii="Arial" w:hAnsi="Arial" w:cs="Arial"/>
        </w:rPr>
        <w:t xml:space="preserve"> </w:t>
      </w:r>
      <w:r w:rsidRPr="00884F9C">
        <w:rPr>
          <w:rFonts w:ascii="Arial" w:hAnsi="Arial" w:cs="Arial"/>
        </w:rPr>
        <w:t>organisations including:</w:t>
      </w:r>
    </w:p>
    <w:p w:rsidR="00A2768A" w:rsidRPr="00A2768A" w:rsidRDefault="00A2768A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A2768A">
        <w:rPr>
          <w:rFonts w:ascii="Arial" w:eastAsiaTheme="minorHAnsi" w:hAnsi="Arial" w:cs="Arial"/>
        </w:rPr>
        <w:t>DWP State Pension, Universal Credit, Attendance Allowance Carers etc.</w:t>
      </w:r>
    </w:p>
    <w:p w:rsidR="00884F9C" w:rsidRPr="00884F9C" w:rsidRDefault="00884F9C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</w:rPr>
      </w:pPr>
      <w:r w:rsidRPr="00884F9C">
        <w:rPr>
          <w:rFonts w:ascii="Arial" w:eastAsiaTheme="minorHAnsi" w:hAnsi="Arial" w:cs="Arial"/>
        </w:rPr>
        <w:t>HM Revenue and Customs (HMRC)</w:t>
      </w:r>
    </w:p>
    <w:p w:rsidR="00884F9C" w:rsidRDefault="00884F9C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</w:rPr>
      </w:pPr>
      <w:r w:rsidRPr="00884F9C">
        <w:rPr>
          <w:rFonts w:ascii="Arial" w:eastAsiaTheme="minorHAnsi" w:hAnsi="Arial" w:cs="Arial"/>
        </w:rPr>
        <w:t>HM Passport Office</w:t>
      </w:r>
    </w:p>
    <w:p w:rsidR="00A2768A" w:rsidRPr="00884F9C" w:rsidRDefault="00A2768A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Council</w:t>
      </w:r>
      <w:r w:rsidRPr="00884F9C">
        <w:rPr>
          <w:rFonts w:ascii="Arial" w:eastAsiaTheme="minorHAnsi" w:hAnsi="Arial" w:cs="Arial"/>
        </w:rPr>
        <w:t xml:space="preserve"> services such as </w:t>
      </w:r>
      <w:r>
        <w:rPr>
          <w:rFonts w:ascii="Arial" w:eastAsiaTheme="minorHAnsi" w:hAnsi="Arial" w:cs="Arial"/>
        </w:rPr>
        <w:t>Ad</w:t>
      </w:r>
      <w:r w:rsidR="005A4B6C">
        <w:rPr>
          <w:rFonts w:ascii="Arial" w:eastAsiaTheme="minorHAnsi" w:hAnsi="Arial" w:cs="Arial"/>
        </w:rPr>
        <w:t xml:space="preserve">ult Social Services, Libraries, </w:t>
      </w:r>
      <w:r>
        <w:rPr>
          <w:rFonts w:ascii="Arial" w:eastAsiaTheme="minorHAnsi" w:hAnsi="Arial" w:cs="Arial"/>
        </w:rPr>
        <w:t xml:space="preserve">Blue Badge, Concessionary Travel, Electoral Services </w:t>
      </w:r>
    </w:p>
    <w:p w:rsidR="00884F9C" w:rsidRDefault="00884F9C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</w:rPr>
      </w:pPr>
      <w:r w:rsidRPr="00884F9C">
        <w:rPr>
          <w:rFonts w:ascii="Arial" w:eastAsiaTheme="minorHAnsi" w:hAnsi="Arial" w:cs="Arial"/>
        </w:rPr>
        <w:t>Driver and</w:t>
      </w:r>
      <w:r w:rsidR="00A2768A">
        <w:rPr>
          <w:rFonts w:ascii="Arial" w:eastAsiaTheme="minorHAnsi" w:hAnsi="Arial" w:cs="Arial"/>
        </w:rPr>
        <w:t xml:space="preserve"> Vehicle Licencing Agency (DVLA</w:t>
      </w:r>
      <w:r w:rsidR="005A4B6C">
        <w:rPr>
          <w:rFonts w:ascii="Arial" w:eastAsiaTheme="minorHAnsi" w:hAnsi="Arial" w:cs="Arial"/>
        </w:rPr>
        <w:t>)</w:t>
      </w:r>
    </w:p>
    <w:p w:rsidR="0098208C" w:rsidRDefault="00A2768A" w:rsidP="0098208C">
      <w:pPr>
        <w:pStyle w:val="ListParagraph"/>
        <w:numPr>
          <w:ilvl w:val="0"/>
          <w:numId w:val="1"/>
        </w:numPr>
        <w:spacing w:after="200"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Public Sector Pensions: NHS, </w:t>
      </w:r>
      <w:r w:rsidR="00B0607E">
        <w:rPr>
          <w:rFonts w:ascii="Arial" w:eastAsiaTheme="minorHAnsi" w:hAnsi="Arial" w:cs="Arial"/>
        </w:rPr>
        <w:t xml:space="preserve">Teachers, Armed forces etc. </w:t>
      </w:r>
    </w:p>
    <w:p w:rsidR="0098208C" w:rsidRDefault="0098208C" w:rsidP="0098208C">
      <w:pPr>
        <w:pStyle w:val="ListParagraph"/>
        <w:spacing w:after="200" w:line="276" w:lineRule="auto"/>
        <w:ind w:left="153"/>
        <w:rPr>
          <w:rFonts w:ascii="Arial" w:eastAsiaTheme="minorHAnsi" w:hAnsi="Arial" w:cs="Arial"/>
        </w:rPr>
      </w:pPr>
    </w:p>
    <w:p w:rsidR="0098208C" w:rsidRPr="0098208C" w:rsidRDefault="00A2768A" w:rsidP="0098208C">
      <w:pPr>
        <w:pStyle w:val="ListParagraph"/>
        <w:spacing w:after="200" w:line="276" w:lineRule="auto"/>
        <w:ind w:left="153"/>
        <w:rPr>
          <w:rFonts w:ascii="Arial" w:eastAsiaTheme="minorHAnsi" w:hAnsi="Arial" w:cs="Arial"/>
        </w:rPr>
      </w:pPr>
      <w:r w:rsidRPr="0098208C">
        <w:rPr>
          <w:rFonts w:ascii="Arial" w:hAnsi="Arial" w:cs="Arial"/>
          <w:b/>
          <w:sz w:val="28"/>
          <w:szCs w:val="28"/>
        </w:rPr>
        <w:t>If you are Registering a death</w:t>
      </w:r>
      <w:r w:rsidRPr="0098208C">
        <w:rPr>
          <w:rFonts w:ascii="Arial" w:hAnsi="Arial" w:cs="Arial"/>
          <w:sz w:val="28"/>
          <w:szCs w:val="28"/>
        </w:rPr>
        <w:t xml:space="preserve"> </w:t>
      </w:r>
      <w:r w:rsidRPr="0098208C">
        <w:rPr>
          <w:rFonts w:ascii="Arial" w:hAnsi="Arial" w:cs="Arial"/>
          <w:b/>
          <w:sz w:val="28"/>
          <w:szCs w:val="28"/>
        </w:rPr>
        <w:t>with a Registrar in your capacity as a Care Home Manager</w:t>
      </w:r>
      <w:r w:rsidR="00802D96" w:rsidRPr="0098208C">
        <w:rPr>
          <w:rFonts w:ascii="Arial" w:hAnsi="Arial" w:cs="Arial"/>
          <w:b/>
          <w:sz w:val="28"/>
          <w:szCs w:val="28"/>
        </w:rPr>
        <w:t>, Official informant, Next of Kin or relative</w:t>
      </w:r>
      <w:r w:rsidR="00B0607E" w:rsidRPr="0098208C">
        <w:rPr>
          <w:rFonts w:ascii="Arial" w:hAnsi="Arial" w:cs="Arial"/>
          <w:b/>
          <w:sz w:val="28"/>
          <w:szCs w:val="28"/>
        </w:rPr>
        <w:t>;</w:t>
      </w:r>
    </w:p>
    <w:p w:rsidR="00A2768A" w:rsidRPr="0098208C" w:rsidRDefault="00B0607E" w:rsidP="0098208C">
      <w:pPr>
        <w:pStyle w:val="ListParagraph"/>
        <w:numPr>
          <w:ilvl w:val="0"/>
          <w:numId w:val="2"/>
        </w:numPr>
        <w:spacing w:after="200" w:line="276" w:lineRule="auto"/>
        <w:rPr>
          <w:rFonts w:ascii="Arial" w:eastAsiaTheme="minorHAnsi" w:hAnsi="Arial" w:cs="Arial"/>
          <w:sz w:val="28"/>
          <w:szCs w:val="28"/>
        </w:rPr>
      </w:pPr>
      <w:r w:rsidRPr="0098208C">
        <w:rPr>
          <w:rFonts w:ascii="Arial" w:hAnsi="Arial" w:cs="Arial"/>
        </w:rPr>
        <w:t>T</w:t>
      </w:r>
      <w:r w:rsidR="00802D96" w:rsidRPr="0098208C">
        <w:rPr>
          <w:rFonts w:ascii="Arial" w:hAnsi="Arial" w:cs="Arial"/>
        </w:rPr>
        <w:t xml:space="preserve">he Registrar will issue you with a unique </w:t>
      </w:r>
      <w:r w:rsidR="00802D96" w:rsidRPr="0098208C">
        <w:rPr>
          <w:rFonts w:ascii="Arial" w:hAnsi="Arial" w:cs="Arial"/>
          <w:b/>
          <w:color w:val="7030A0"/>
        </w:rPr>
        <w:t>Tell Us Once</w:t>
      </w:r>
      <w:r w:rsidR="00802D96" w:rsidRPr="0098208C">
        <w:rPr>
          <w:rFonts w:ascii="Arial" w:hAnsi="Arial" w:cs="Arial"/>
          <w:color w:val="7030A0"/>
        </w:rPr>
        <w:t xml:space="preserve"> </w:t>
      </w:r>
      <w:r w:rsidR="00802D96" w:rsidRPr="0098208C">
        <w:rPr>
          <w:rFonts w:ascii="Arial" w:hAnsi="Arial" w:cs="Arial"/>
        </w:rPr>
        <w:t xml:space="preserve">service reference number. </w:t>
      </w:r>
    </w:p>
    <w:p w:rsidR="00884F9C" w:rsidRDefault="00802D96" w:rsidP="0098208C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 can use this reference number to access </w:t>
      </w:r>
      <w:r w:rsidRPr="004F3066">
        <w:rPr>
          <w:rFonts w:ascii="Arial" w:hAnsi="Arial" w:cs="Arial"/>
          <w:b/>
          <w:color w:val="7030A0"/>
        </w:rPr>
        <w:t>Tell Us Once</w:t>
      </w:r>
      <w:r w:rsidRPr="004F3066">
        <w:rPr>
          <w:rFonts w:ascii="Arial" w:hAnsi="Arial" w:cs="Arial"/>
          <w:color w:val="7030A0"/>
        </w:rPr>
        <w:t xml:space="preserve"> </w:t>
      </w:r>
      <w:r w:rsidR="005A4B6C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line via Gov.uk </w:t>
      </w:r>
      <w:r w:rsidR="00884F9C" w:rsidRPr="00802D96">
        <w:rPr>
          <w:rFonts w:ascii="Arial" w:hAnsi="Arial" w:cs="Arial"/>
        </w:rPr>
        <w:t xml:space="preserve"> </w:t>
      </w:r>
      <w:hyperlink r:id="rId5" w:history="1">
        <w:r w:rsidR="00D03887" w:rsidRPr="004F3066">
          <w:rPr>
            <w:rStyle w:val="Hyperlink"/>
            <w:rFonts w:ascii="Arial" w:hAnsi="Arial" w:cs="Arial"/>
            <w:color w:val="7030A0"/>
          </w:rPr>
          <w:t>www.gov.uk/tell-us-once</w:t>
        </w:r>
      </w:hyperlink>
      <w:r w:rsidR="00D03887" w:rsidRPr="004F3066">
        <w:rPr>
          <w:rFonts w:ascii="Arial" w:hAnsi="Arial" w:cs="Arial"/>
          <w:color w:val="7030A0"/>
        </w:rPr>
        <w:t xml:space="preserve"> </w:t>
      </w:r>
      <w:r w:rsidR="00884F9C" w:rsidRPr="00802D96">
        <w:rPr>
          <w:rFonts w:ascii="Arial" w:hAnsi="Arial" w:cs="Arial"/>
        </w:rPr>
        <w:t>o</w:t>
      </w:r>
      <w:r>
        <w:rPr>
          <w:rFonts w:ascii="Arial" w:hAnsi="Arial" w:cs="Arial"/>
        </w:rPr>
        <w:t>r via a dedicated telephony team</w:t>
      </w:r>
    </w:p>
    <w:p w:rsidR="004F3066" w:rsidRPr="004F3066" w:rsidRDefault="004F3066" w:rsidP="0098208C">
      <w:pPr>
        <w:pStyle w:val="ListParagraph"/>
        <w:numPr>
          <w:ilvl w:val="0"/>
          <w:numId w:val="2"/>
        </w:numPr>
        <w:spacing w:after="200" w:line="276" w:lineRule="auto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A list of </w:t>
      </w:r>
      <w:r w:rsidRPr="004F3066">
        <w:rPr>
          <w:rFonts w:ascii="Arial" w:hAnsi="Arial" w:cs="Arial"/>
          <w:b/>
        </w:rPr>
        <w:t>What you will need</w:t>
      </w:r>
      <w:r>
        <w:rPr>
          <w:rFonts w:ascii="Arial" w:hAnsi="Arial" w:cs="Arial"/>
        </w:rPr>
        <w:t xml:space="preserve"> to complete the service </w:t>
      </w:r>
      <w:r w:rsidR="00B0607E">
        <w:rPr>
          <w:rFonts w:ascii="Arial" w:hAnsi="Arial" w:cs="Arial"/>
        </w:rPr>
        <w:t>to notify C</w:t>
      </w:r>
      <w:r>
        <w:rPr>
          <w:rFonts w:ascii="Arial" w:hAnsi="Arial" w:cs="Arial"/>
        </w:rPr>
        <w:t>entral a</w:t>
      </w:r>
      <w:r w:rsidR="00B0607E">
        <w:rPr>
          <w:rFonts w:ascii="Arial" w:hAnsi="Arial" w:cs="Arial"/>
        </w:rPr>
        <w:t>nd L</w:t>
      </w:r>
      <w:r>
        <w:rPr>
          <w:rFonts w:ascii="Arial" w:hAnsi="Arial" w:cs="Arial"/>
        </w:rPr>
        <w:t>ocal government departments</w:t>
      </w:r>
      <w:r w:rsidR="00B0607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stop services, notify Pensions and Benefits, cancel passports etc. is held on </w:t>
      </w:r>
      <w:hyperlink r:id="rId6" w:history="1">
        <w:r w:rsidRPr="004F3066">
          <w:rPr>
            <w:rStyle w:val="Hyperlink"/>
            <w:rFonts w:ascii="Arial" w:hAnsi="Arial" w:cs="Arial"/>
            <w:color w:val="7030A0"/>
          </w:rPr>
          <w:t>www.gov.uk/tell-us-once</w:t>
        </w:r>
      </w:hyperlink>
    </w:p>
    <w:p w:rsidR="0098208C" w:rsidRDefault="004F3066" w:rsidP="0098208C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The system is easy to use and once completed depa</w:t>
      </w:r>
      <w:r w:rsidR="00B0607E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tments are </w:t>
      </w:r>
      <w:r w:rsidR="00B0607E">
        <w:rPr>
          <w:rFonts w:ascii="Arial" w:hAnsi="Arial" w:cs="Arial"/>
        </w:rPr>
        <w:t xml:space="preserve">notified instantly, </w:t>
      </w:r>
      <w:r>
        <w:rPr>
          <w:rFonts w:ascii="Arial" w:hAnsi="Arial" w:cs="Arial"/>
        </w:rPr>
        <w:t>no need for you to contact them separately via telephone or in writing.</w:t>
      </w:r>
    </w:p>
    <w:p w:rsidR="0098208C" w:rsidRDefault="0098208C" w:rsidP="0098208C">
      <w:pPr>
        <w:pStyle w:val="ListParagraph"/>
        <w:spacing w:after="200" w:line="276" w:lineRule="auto"/>
        <w:ind w:left="513"/>
        <w:rPr>
          <w:rFonts w:ascii="Arial" w:hAnsi="Arial" w:cs="Arial"/>
        </w:rPr>
      </w:pPr>
    </w:p>
    <w:p w:rsidR="00884F9C" w:rsidRPr="0098208C" w:rsidRDefault="00884F9C" w:rsidP="0098208C">
      <w:pPr>
        <w:pStyle w:val="ListParagraph"/>
        <w:spacing w:after="200" w:line="276" w:lineRule="auto"/>
        <w:ind w:left="513"/>
        <w:rPr>
          <w:rFonts w:ascii="Arial" w:hAnsi="Arial" w:cs="Arial"/>
        </w:rPr>
      </w:pPr>
      <w:r w:rsidRPr="0098208C">
        <w:rPr>
          <w:rFonts w:ascii="Arial" w:hAnsi="Arial" w:cs="Arial"/>
        </w:rPr>
        <w:t xml:space="preserve">The </w:t>
      </w:r>
      <w:r w:rsidRPr="0098208C">
        <w:rPr>
          <w:rFonts w:ascii="Arial" w:hAnsi="Arial" w:cs="Arial"/>
          <w:b/>
          <w:color w:val="7030A0"/>
        </w:rPr>
        <w:t>T</w:t>
      </w:r>
      <w:r w:rsidR="00D03887" w:rsidRPr="0098208C">
        <w:rPr>
          <w:rFonts w:ascii="Arial" w:hAnsi="Arial" w:cs="Arial"/>
          <w:b/>
          <w:color w:val="7030A0"/>
        </w:rPr>
        <w:t xml:space="preserve">ell </w:t>
      </w:r>
      <w:r w:rsidRPr="0098208C">
        <w:rPr>
          <w:rFonts w:ascii="Arial" w:hAnsi="Arial" w:cs="Arial"/>
          <w:b/>
          <w:color w:val="7030A0"/>
        </w:rPr>
        <w:t>U</w:t>
      </w:r>
      <w:r w:rsidR="00D03887" w:rsidRPr="0098208C">
        <w:rPr>
          <w:rFonts w:ascii="Arial" w:hAnsi="Arial" w:cs="Arial"/>
          <w:b/>
          <w:color w:val="7030A0"/>
        </w:rPr>
        <w:t xml:space="preserve">s </w:t>
      </w:r>
      <w:r w:rsidRPr="0098208C">
        <w:rPr>
          <w:rFonts w:ascii="Arial" w:hAnsi="Arial" w:cs="Arial"/>
          <w:b/>
          <w:color w:val="7030A0"/>
        </w:rPr>
        <w:t>O</w:t>
      </w:r>
      <w:r w:rsidR="00D03887" w:rsidRPr="0098208C">
        <w:rPr>
          <w:rFonts w:ascii="Arial" w:hAnsi="Arial" w:cs="Arial"/>
          <w:b/>
          <w:color w:val="7030A0"/>
        </w:rPr>
        <w:t>nce</w:t>
      </w:r>
      <w:r w:rsidRPr="0098208C">
        <w:rPr>
          <w:rFonts w:ascii="Arial" w:hAnsi="Arial" w:cs="Arial"/>
          <w:color w:val="7030A0"/>
        </w:rPr>
        <w:t xml:space="preserve"> </w:t>
      </w:r>
      <w:r w:rsidRPr="0098208C">
        <w:rPr>
          <w:rFonts w:ascii="Arial" w:hAnsi="Arial" w:cs="Arial"/>
        </w:rPr>
        <w:t xml:space="preserve">service is a fantastic example of partnership working between Central and Local government. It is a service which </w:t>
      </w:r>
      <w:r w:rsidRPr="0098208C">
        <w:rPr>
          <w:rFonts w:ascii="Arial" w:hAnsi="Arial" w:cs="Arial"/>
          <w:b/>
        </w:rPr>
        <w:t>puts citizens at the very heart of everything we do</w:t>
      </w:r>
      <w:r w:rsidRPr="0098208C">
        <w:rPr>
          <w:rFonts w:ascii="Arial" w:hAnsi="Arial" w:cs="Arial"/>
        </w:rPr>
        <w:t xml:space="preserve"> to help them when they need it the most.</w:t>
      </w:r>
    </w:p>
    <w:p w:rsidR="00ED001C" w:rsidRPr="00884F9C" w:rsidRDefault="00884F9C" w:rsidP="0098208C">
      <w:pPr>
        <w:spacing w:after="200" w:line="276" w:lineRule="auto"/>
        <w:ind w:left="-567"/>
        <w:rPr>
          <w:rFonts w:ascii="Arial" w:hAnsi="Arial" w:cs="Arial"/>
        </w:rPr>
      </w:pPr>
      <w:r w:rsidRPr="00884F9C">
        <w:rPr>
          <w:rFonts w:ascii="Arial" w:hAnsi="Arial" w:cs="Arial"/>
        </w:rPr>
        <w:t xml:space="preserve">If you have any questions about the service or would like to find out more, please email </w:t>
      </w:r>
      <w:hyperlink r:id="rId7" w:history="1">
        <w:r w:rsidRPr="00884F9C">
          <w:rPr>
            <w:rStyle w:val="Hyperlink"/>
            <w:rFonts w:ascii="Arial" w:hAnsi="Arial" w:cs="Arial"/>
          </w:rPr>
          <w:t>tellusonce.communications@dwp.gsi.gov.uk</w:t>
        </w:r>
      </w:hyperlink>
    </w:p>
    <w:sectPr w:rsidR="00ED001C" w:rsidRPr="00884F9C" w:rsidSect="00B0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286"/>
    <w:multiLevelType w:val="hybridMultilevel"/>
    <w:tmpl w:val="01C6715A"/>
    <w:lvl w:ilvl="0" w:tplc="0809000F">
      <w:start w:val="1"/>
      <w:numFmt w:val="decimal"/>
      <w:lvlText w:val="%1."/>
      <w:lvlJc w:val="left"/>
      <w:pPr>
        <w:ind w:left="513" w:hanging="360"/>
      </w:pPr>
    </w:lvl>
    <w:lvl w:ilvl="1" w:tplc="08090019" w:tentative="1">
      <w:start w:val="1"/>
      <w:numFmt w:val="lowerLetter"/>
      <w:lvlText w:val="%2."/>
      <w:lvlJc w:val="left"/>
      <w:pPr>
        <w:ind w:left="1233" w:hanging="360"/>
      </w:pPr>
    </w:lvl>
    <w:lvl w:ilvl="2" w:tplc="0809001B" w:tentative="1">
      <w:start w:val="1"/>
      <w:numFmt w:val="lowerRoman"/>
      <w:lvlText w:val="%3."/>
      <w:lvlJc w:val="right"/>
      <w:pPr>
        <w:ind w:left="1953" w:hanging="180"/>
      </w:pPr>
    </w:lvl>
    <w:lvl w:ilvl="3" w:tplc="0809000F" w:tentative="1">
      <w:start w:val="1"/>
      <w:numFmt w:val="decimal"/>
      <w:lvlText w:val="%4."/>
      <w:lvlJc w:val="left"/>
      <w:pPr>
        <w:ind w:left="2673" w:hanging="360"/>
      </w:pPr>
    </w:lvl>
    <w:lvl w:ilvl="4" w:tplc="08090019" w:tentative="1">
      <w:start w:val="1"/>
      <w:numFmt w:val="lowerLetter"/>
      <w:lvlText w:val="%5."/>
      <w:lvlJc w:val="left"/>
      <w:pPr>
        <w:ind w:left="3393" w:hanging="360"/>
      </w:pPr>
    </w:lvl>
    <w:lvl w:ilvl="5" w:tplc="0809001B" w:tentative="1">
      <w:start w:val="1"/>
      <w:numFmt w:val="lowerRoman"/>
      <w:lvlText w:val="%6."/>
      <w:lvlJc w:val="right"/>
      <w:pPr>
        <w:ind w:left="4113" w:hanging="180"/>
      </w:pPr>
    </w:lvl>
    <w:lvl w:ilvl="6" w:tplc="0809000F" w:tentative="1">
      <w:start w:val="1"/>
      <w:numFmt w:val="decimal"/>
      <w:lvlText w:val="%7."/>
      <w:lvlJc w:val="left"/>
      <w:pPr>
        <w:ind w:left="4833" w:hanging="360"/>
      </w:pPr>
    </w:lvl>
    <w:lvl w:ilvl="7" w:tplc="08090019" w:tentative="1">
      <w:start w:val="1"/>
      <w:numFmt w:val="lowerLetter"/>
      <w:lvlText w:val="%8."/>
      <w:lvlJc w:val="left"/>
      <w:pPr>
        <w:ind w:left="5553" w:hanging="360"/>
      </w:pPr>
    </w:lvl>
    <w:lvl w:ilvl="8" w:tplc="08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93E1ADD"/>
    <w:multiLevelType w:val="hybridMultilevel"/>
    <w:tmpl w:val="E20EDCD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9C"/>
    <w:rsid w:val="004F3066"/>
    <w:rsid w:val="005A4B6C"/>
    <w:rsid w:val="005B51D3"/>
    <w:rsid w:val="007845A5"/>
    <w:rsid w:val="00802D96"/>
    <w:rsid w:val="00884F9C"/>
    <w:rsid w:val="0098208C"/>
    <w:rsid w:val="009F1F17"/>
    <w:rsid w:val="00A2768A"/>
    <w:rsid w:val="00B0607E"/>
    <w:rsid w:val="00C96F12"/>
    <w:rsid w:val="00D03887"/>
    <w:rsid w:val="00E02E7F"/>
    <w:rsid w:val="00ED001C"/>
    <w:rsid w:val="00E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A6AFE"/>
  <w15:chartTrackingRefBased/>
  <w15:docId w15:val="{3BA53454-0DC1-4242-A676-8E5CD121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9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F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84F9C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ListParagraph">
    <w:name w:val="List Paragraph"/>
    <w:basedOn w:val="Normal"/>
    <w:uiPriority w:val="34"/>
    <w:qFormat/>
    <w:rsid w:val="00884F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84F9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02D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llusonce.communications@dwp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tell-us-once" TargetMode="External"/><Relationship Id="rId5" Type="http://schemas.openxmlformats.org/officeDocument/2006/relationships/hyperlink" Target="http://www.gov.uk/tell-us-o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19AEC4B8</Template>
  <TotalTime>5</TotalTime>
  <Pages>1</Pages>
  <Words>387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Karen DWP OED SDM CHILDREN/FAMILIES, FRAUD, RETIREMENT &amp; TELL US ONCE</dc:creator>
  <cp:keywords/>
  <dc:description/>
  <cp:lastModifiedBy>Watson Karen DWP OED SDM CHILDREN/FAMILIES, FRAUD, RETIREMENT &amp; TELL US ONCE</cp:lastModifiedBy>
  <cp:revision>3</cp:revision>
  <dcterms:created xsi:type="dcterms:W3CDTF">2020-04-08T11:28:00Z</dcterms:created>
  <dcterms:modified xsi:type="dcterms:W3CDTF">2020-04-08T11:33:00Z</dcterms:modified>
</cp:coreProperties>
</file>